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w="http://schemas.openxmlformats.org/wordprocessingml/2006/main" xmlns:r="http://schemas.openxmlformats.org/officeDocument/2006/relationships">
  <w:body>
    <w:p>
      <w:pPr>
        <w:pStyle w:val="Title"/>
      </w:pPr>
      <w:r>
        <w:rPr>
          <w:b/>
        </w:rPr>
        <w:t xml:space="preserve">Политика обработки персональных данных</w:t>
      </w:r>
    </w:p>
    <w:p>
      <w:pPr>
        <w:spacing w:after="0"/>
      </w:pPr>
    </w:p>
    <w:p>
      <w:pPr>
        <w:pStyle w:val="Heading1"/>
      </w:pPr>
      <w:r>
        <w:rPr>
          <w:b/>
        </w:rPr>
        <w:t xml:space="preserve">1. Общие положения</w:t>
      </w:r>
    </w:p>
    <w:p>
      <w:pPr>
        <w:spacing w:after="0"/>
      </w:pPr>
    </w:p>
    <w:p>
      <w:pPr>
        <w:pStyle w:val="Normal"/>
      </w:pPr>
      <w:r>
        <w:t xml:space="preserve">Настоящая Политика обработки персональных данных (далее — Политика) разработана в соответствии с требованиями Федерального закона от 27 июля 2006 г. № 152-ФЗ «О персональных данных» и определяет порядок обработки персональных данных и меры по обеспечению безопасности персональных данных, принимаемые в государственном учреждении (далее — Оператор).</w:t>
      </w:r>
    </w:p>
    <w:p>
      <w:pPr>
        <w:spacing w:after="0"/>
      </w:pPr>
    </w:p>
    <w:p>
      <w:pPr>
        <w:pStyle w:val="Normal"/>
      </w:pPr>
      <w:r>
        <w:t xml:space="preserve">Политика распространяется на все персональные данные, обрабатываемые Оператором с использованием средств автоматизации и без их использования.</w:t>
      </w:r>
    </w:p>
    <w:p>
      <w:pPr>
        <w:spacing w:after="0"/>
      </w:pPr>
    </w:p>
    <w:p>
      <w:pPr>
        <w:pStyle w:val="Heading1"/>
      </w:pPr>
      <w:r>
        <w:rPr>
          <w:b/>
        </w:rPr>
        <w:t xml:space="preserve">2. Основные понятия</w:t>
      </w:r>
    </w:p>
    <w:p>
      <w:pPr>
        <w:spacing w:after="0"/>
      </w:pPr>
    </w:p>
    <w:p>
      <w:pPr>
        <w:pStyle w:val="Normal"/>
      </w:pPr>
      <w:r>
        <w:t xml:space="preserve">Персональные данные — любая информация, относящаяся прямо или косвенно к определённому или определяемому физическому лицу (субъекту персональных данных).</w:t>
      </w:r>
    </w:p>
    <w:p>
      <w:pPr>
        <w:spacing w:after="0"/>
      </w:pPr>
    </w:p>
    <w:p>
      <w:pPr>
        <w:pStyle w:val="Normal"/>
      </w:pPr>
      <w:r>
        <w:t xml:space="preserve">Обработка персональных данных — любое действие (операция) или совокупность действий, совершаемых с персональными данными: сбор, запись, систематизация, накопление, хранение, уточнение, использование, обезличивание, блокирование, удаление, уничтожение.</w:t>
      </w:r>
    </w:p>
    <w:p>
      <w:pPr>
        <w:spacing w:after="0"/>
      </w:pPr>
    </w:p>
    <w:p>
      <w:pPr>
        <w:pStyle w:val="Normal"/>
      </w:pPr>
      <w:r>
        <w:t xml:space="preserve">Оператор — организация, самостоятельно или совместно с другими лицами определяющая цели и способы обработки персональных данных.</w:t>
      </w:r>
    </w:p>
    <w:p>
      <w:pPr>
        <w:spacing w:after="0"/>
      </w:pPr>
    </w:p>
    <w:p>
      <w:pPr>
        <w:pStyle w:val="Heading1"/>
      </w:pPr>
      <w:r>
        <w:rPr>
          <w:b/>
        </w:rPr>
        <w:t xml:space="preserve">3. Состав обрабатываемых персональных данных</w:t>
      </w:r>
    </w:p>
    <w:p>
      <w:pPr>
        <w:spacing w:after="0"/>
      </w:pPr>
    </w:p>
    <w:p>
      <w:pPr>
        <w:pStyle w:val="Normal"/>
      </w:pPr>
      <w:r>
        <w:t xml:space="preserve">Оператор обрабатывает следующие категории персональных данных:</w:t>
      </w:r>
    </w:p>
    <w:p>
      <w:pPr>
        <w:spacing w:after="0"/>
      </w:pPr>
    </w:p>
    <w:p>
      <w:pPr>
        <w:pStyle w:val="ListParagraph"/>
        <w:numPr>
          <w:ilvl w:val="0"/>
          <w:numId w:val="1"/>
        </w:numPr>
      </w:pPr>
      <w:r>
        <w:t xml:space="preserve">Фамилия, имя, отчество</w:t>
      </w:r>
    </w:p>
    <w:p>
      <w:pPr>
        <w:pStyle w:val="ListParagraph"/>
        <w:numPr>
          <w:ilvl w:val="0"/>
          <w:numId w:val="1"/>
        </w:numPr>
      </w:pPr>
      <w:r>
        <w:t xml:space="preserve">Адрес электронной почты</w:t>
      </w:r>
    </w:p>
    <w:p>
      <w:pPr>
        <w:pStyle w:val="ListParagraph"/>
        <w:numPr>
          <w:ilvl w:val="0"/>
          <w:numId w:val="1"/>
        </w:numPr>
      </w:pPr>
      <w:r>
        <w:t xml:space="preserve">Должность и категория сотрудника</w:t>
      </w:r>
    </w:p>
    <w:p>
      <w:pPr>
        <w:pStyle w:val="ListParagraph"/>
        <w:numPr>
          <w:ilvl w:val="0"/>
          <w:numId w:val="1"/>
        </w:numPr>
      </w:pPr>
      <w:r>
        <w:t xml:space="preserve">Информация об учётной записи в информационной системе</w:t>
      </w:r>
    </w:p>
    <w:p>
      <w:pPr>
        <w:pStyle w:val="ListParagraph"/>
        <w:numPr>
          <w:ilvl w:val="0"/>
          <w:numId w:val="1"/>
        </w:numPr>
      </w:pPr>
      <w:r>
        <w:t xml:space="preserve">Дата и время входа в систему, IP-адрес</w:t>
      </w:r>
    </w:p>
    <w:p>
      <w:pPr>
        <w:pStyle w:val="ListParagraph"/>
        <w:numPr>
          <w:ilvl w:val="0"/>
          <w:numId w:val="1"/>
        </w:numPr>
      </w:pPr>
      <w:r>
        <w:t xml:space="preserve">Сведения об участии в репетициях и спектаклях</w:t>
      </w:r>
    </w:p>
    <w:p>
      <w:pPr>
        <w:spacing w:after="0"/>
      </w:pPr>
    </w:p>
    <w:p>
      <w:pPr>
        <w:pStyle w:val="Heading1"/>
      </w:pPr>
      <w:r>
        <w:rPr>
          <w:b/>
        </w:rPr>
        <w:t xml:space="preserve">4. Цели обработки персональных данных</w:t>
      </w:r>
    </w:p>
    <w:p>
      <w:pPr>
        <w:spacing w:after="0"/>
      </w:pPr>
    </w:p>
    <w:p>
      <w:pPr>
        <w:pStyle w:val="Normal"/>
      </w:pPr>
      <w:r>
        <w:t xml:space="preserve">Персональные данные обрабатываются в следующих целях:</w:t>
      </w:r>
    </w:p>
    <w:p>
      <w:pPr>
        <w:spacing w:after="0"/>
      </w:pPr>
    </w:p>
    <w:p>
      <w:pPr>
        <w:pStyle w:val="ListParagraph"/>
        <w:numPr>
          <w:ilvl w:val="0"/>
          <w:numId w:val="1"/>
        </w:numPr>
      </w:pPr>
      <w:r>
        <w:t xml:space="preserve">Управление расписанием репетиций, спектаклей и мероприятий театра</w:t>
      </w:r>
    </w:p>
    <w:p>
      <w:pPr>
        <w:pStyle w:val="ListParagraph"/>
        <w:numPr>
          <w:ilvl w:val="0"/>
          <w:numId w:val="1"/>
        </w:numPr>
      </w:pPr>
      <w:r>
        <w:t xml:space="preserve">Организация труда сотрудников и ведение внутренней документации</w:t>
      </w:r>
    </w:p>
    <w:p>
      <w:pPr>
        <w:pStyle w:val="ListParagraph"/>
        <w:numPr>
          <w:ilvl w:val="0"/>
          <w:numId w:val="1"/>
        </w:numPr>
      </w:pPr>
      <w:r>
        <w:t xml:space="preserve">Обеспечение безопасности информационной системы</w:t>
      </w:r>
    </w:p>
    <w:p>
      <w:pPr>
        <w:pStyle w:val="ListParagraph"/>
        <w:numPr>
          <w:ilvl w:val="0"/>
          <w:numId w:val="1"/>
        </w:numPr>
      </w:pPr>
      <w:r>
        <w:t xml:space="preserve">Направление служебных уведомлений через мессенджеры</w:t>
      </w:r>
    </w:p>
    <w:p>
      <w:pPr>
        <w:pStyle w:val="ListParagraph"/>
        <w:numPr>
          <w:ilvl w:val="0"/>
          <w:numId w:val="1"/>
        </w:numPr>
      </w:pPr>
      <w:r>
        <w:t xml:space="preserve">Ведение журналов доступа в целях обеспечения информационной безопасности</w:t>
      </w:r>
    </w:p>
    <w:p>
      <w:pPr>
        <w:spacing w:after="0"/>
      </w:pPr>
    </w:p>
    <w:p>
      <w:pPr>
        <w:pStyle w:val="Heading1"/>
      </w:pPr>
      <w:r>
        <w:rPr>
          <w:b/>
        </w:rPr>
        <w:t xml:space="preserve">5. Правовые основания обработки</w:t>
      </w:r>
    </w:p>
    <w:p>
      <w:pPr>
        <w:spacing w:after="0"/>
      </w:pPr>
    </w:p>
    <w:p>
      <w:pPr>
        <w:pStyle w:val="Normal"/>
      </w:pPr>
      <w:r>
        <w:t xml:space="preserve">Обработка персональных данных осуществляется на основании:</w:t>
      </w:r>
    </w:p>
    <w:p>
      <w:pPr>
        <w:spacing w:after="0"/>
      </w:pPr>
    </w:p>
    <w:p>
      <w:pPr>
        <w:pStyle w:val="ListParagraph"/>
        <w:numPr>
          <w:ilvl w:val="0"/>
          <w:numId w:val="1"/>
        </w:numPr>
      </w:pPr>
      <w:r>
        <w:t xml:space="preserve">Статьи 6 Федерального закона № 152-ФЗ (исполнение договора, обязательства, установленные законом)</w:t>
      </w:r>
    </w:p>
    <w:p>
      <w:pPr>
        <w:pStyle w:val="ListParagraph"/>
        <w:numPr>
          <w:ilvl w:val="0"/>
          <w:numId w:val="1"/>
        </w:numPr>
      </w:pPr>
      <w:r>
        <w:t xml:space="preserve">Согласия субъекта персональных данных</w:t>
      </w:r>
    </w:p>
    <w:p>
      <w:pPr>
        <w:pStyle w:val="ListParagraph"/>
        <w:numPr>
          <w:ilvl w:val="0"/>
          <w:numId w:val="1"/>
        </w:numPr>
      </w:pPr>
      <w:r>
        <w:t xml:space="preserve">Трудового законодательства Российской Федерации в отношении персональных данных сотрудников</w:t>
      </w:r>
    </w:p>
    <w:p>
      <w:pPr>
        <w:spacing w:after="0"/>
      </w:pPr>
    </w:p>
    <w:p>
      <w:pPr>
        <w:pStyle w:val="Heading1"/>
      </w:pPr>
      <w:r>
        <w:rPr>
          <w:b/>
        </w:rPr>
        <w:t xml:space="preserve">6. Порядок и условия обработки персональных данных</w:t>
      </w:r>
    </w:p>
    <w:p>
      <w:pPr>
        <w:spacing w:after="0"/>
      </w:pPr>
    </w:p>
    <w:p>
      <w:pPr>
        <w:pStyle w:val="Normal"/>
      </w:pPr>
      <w:r>
        <w:t xml:space="preserve">Оператор хранит персональные данные не дольше, чем этого требуют цели обработки, либо в сроки, установленные законодательством Российской Федерации. По достижении целей обработки или утрате необходимости в достижении этих целей персональные данные уничтожаются либо обезличиваются.</w:t>
      </w:r>
    </w:p>
    <w:p>
      <w:pPr>
        <w:spacing w:after="0"/>
      </w:pPr>
    </w:p>
    <w:p>
      <w:pPr>
        <w:pStyle w:val="Normal"/>
      </w:pPr>
      <w:r>
        <w:t xml:space="preserve">Передача персональных данных третьим лицам осуществляется только в случаях, предусмотренных законодательством Российской Федерации, либо с согласия субъекта персональных данных.</w:t>
      </w:r>
    </w:p>
    <w:p>
      <w:pPr>
        <w:spacing w:after="0"/>
      </w:pPr>
    </w:p>
    <w:p>
      <w:pPr>
        <w:pStyle w:val="Normal"/>
      </w:pPr>
      <w:r>
        <w:t xml:space="preserve">Трансграничная передача персональных данных не осуществляется.</w:t>
      </w:r>
    </w:p>
    <w:p>
      <w:pPr>
        <w:spacing w:after="0"/>
      </w:pPr>
    </w:p>
    <w:p>
      <w:pPr>
        <w:pStyle w:val="Heading1"/>
      </w:pPr>
      <w:r>
        <w:rPr>
          <w:b/>
        </w:rPr>
        <w:t xml:space="preserve">7. Права субъектов персональных данных</w:t>
      </w:r>
    </w:p>
    <w:p>
      <w:pPr>
        <w:spacing w:after="0"/>
      </w:pPr>
    </w:p>
    <w:p>
      <w:pPr>
        <w:pStyle w:val="Normal"/>
      </w:pPr>
      <w:r>
        <w:t xml:space="preserve">Субъект персональных данных вправе:</w:t>
      </w:r>
    </w:p>
    <w:p>
      <w:pPr>
        <w:spacing w:after="0"/>
      </w:pPr>
    </w:p>
    <w:p>
      <w:pPr>
        <w:pStyle w:val="ListParagraph"/>
        <w:numPr>
          <w:ilvl w:val="0"/>
          <w:numId w:val="1"/>
        </w:numPr>
      </w:pPr>
      <w:r>
        <w:t xml:space="preserve">Получить информацию об обработке своих персональных данных</w:t>
      </w:r>
    </w:p>
    <w:p>
      <w:pPr>
        <w:pStyle w:val="ListParagraph"/>
        <w:numPr>
          <w:ilvl w:val="0"/>
          <w:numId w:val="1"/>
        </w:numPr>
      </w:pPr>
      <w:r>
        <w:t xml:space="preserve">Требовать уточнения, блокирования или уничтожения персональных данных в случае, если они являются неполными, устаревшими, неточными, незаконно полученными</w:t>
      </w:r>
    </w:p>
    <w:p>
      <w:pPr>
        <w:pStyle w:val="ListParagraph"/>
        <w:numPr>
          <w:ilvl w:val="0"/>
          <w:numId w:val="1"/>
        </w:numPr>
      </w:pPr>
      <w:r>
        <w:t xml:space="preserve">Отозвать согласие на обработку персональных данных</w:t>
      </w:r>
    </w:p>
    <w:p>
      <w:pPr>
        <w:pStyle w:val="ListParagraph"/>
        <w:numPr>
          <w:ilvl w:val="0"/>
          <w:numId w:val="1"/>
        </w:numPr>
      </w:pPr>
      <w:r>
        <w:t xml:space="preserve">Обжаловать действия или бездействие Оператора в Роскомнадзор или в судебном порядке</w:t>
      </w:r>
    </w:p>
    <w:p>
      <w:pPr>
        <w:spacing w:after="0"/>
      </w:pPr>
    </w:p>
    <w:p>
      <w:pPr>
        <w:pStyle w:val="Heading1"/>
      </w:pPr>
      <w:r>
        <w:rPr>
          <w:b/>
        </w:rPr>
        <w:t xml:space="preserve">8. Меры по обеспечению безопасности</w:t>
      </w:r>
    </w:p>
    <w:p>
      <w:pPr>
        <w:spacing w:after="0"/>
      </w:pPr>
    </w:p>
    <w:p>
      <w:pPr>
        <w:pStyle w:val="Normal"/>
      </w:pPr>
      <w:r>
        <w:t xml:space="preserve">Оператор принимает необходимые организационные и технические меры для защиты персональных данных от неправомерного доступа, уничтожения, изменения, блокирования, копирования, распространения, а также от иных неправомерных действий, в том числе:</w:t>
      </w:r>
    </w:p>
    <w:p>
      <w:pPr>
        <w:spacing w:after="0"/>
      </w:pPr>
    </w:p>
    <w:p>
      <w:pPr>
        <w:pStyle w:val="ListParagraph"/>
        <w:numPr>
          <w:ilvl w:val="0"/>
          <w:numId w:val="1"/>
        </w:numPr>
      </w:pPr>
      <w:r>
        <w:t xml:space="preserve">Ограничение доступа к персональным данным</w:t>
      </w:r>
    </w:p>
    <w:p>
      <w:pPr>
        <w:pStyle w:val="ListParagraph"/>
        <w:numPr>
          <w:ilvl w:val="0"/>
          <w:numId w:val="1"/>
        </w:numPr>
      </w:pPr>
      <w:r>
        <w:t xml:space="preserve">Использование средств защиты информации</w:t>
      </w:r>
    </w:p>
    <w:p>
      <w:pPr>
        <w:pStyle w:val="ListParagraph"/>
        <w:numPr>
          <w:ilvl w:val="0"/>
          <w:numId w:val="1"/>
        </w:numPr>
      </w:pPr>
      <w:r>
        <w:t xml:space="preserve">Шифрование соединений (HTTPS)</w:t>
      </w:r>
    </w:p>
    <w:p>
      <w:pPr>
        <w:pStyle w:val="ListParagraph"/>
        <w:numPr>
          <w:ilvl w:val="0"/>
          <w:numId w:val="1"/>
        </w:numPr>
      </w:pPr>
      <w:r>
        <w:t xml:space="preserve">Ведение журналов событий безопасности</w:t>
      </w:r>
    </w:p>
    <w:p>
      <w:pPr>
        <w:spacing w:after="0"/>
      </w:pPr>
    </w:p>
    <w:p>
      <w:pPr>
        <w:pStyle w:val="Heading1"/>
      </w:pPr>
      <w:r>
        <w:rPr>
          <w:b/>
        </w:rPr>
        <w:t xml:space="preserve">9. Куки и технические данные</w:t>
      </w:r>
    </w:p>
    <w:p>
      <w:pPr>
        <w:spacing w:after="0"/>
      </w:pPr>
    </w:p>
    <w:p>
      <w:pPr>
        <w:pStyle w:val="Normal"/>
      </w:pPr>
      <w:r>
        <w:t xml:space="preserve">Информационная система использует файлы cookie исключительно в технических целях: для поддержания сеанса аутентификации пользователя. Файлы cookie не содержат персональных данных и не передаются третьим лицам.</w:t>
      </w:r>
    </w:p>
    <w:p>
      <w:pPr>
        <w:spacing w:after="0"/>
      </w:pPr>
    </w:p>
    <w:p>
      <w:pPr>
        <w:pStyle w:val="Heading1"/>
      </w:pPr>
      <w:r>
        <w:rPr>
          <w:b/>
        </w:rPr>
        <w:t xml:space="preserve">10. Актуальность Политики</w:t>
      </w:r>
    </w:p>
    <w:p>
      <w:pPr>
        <w:spacing w:after="0"/>
      </w:pPr>
    </w:p>
    <w:p>
      <w:pPr>
        <w:pStyle w:val="Normal"/>
      </w:pPr>
      <w:r>
        <w:t xml:space="preserve">Оператор вправе вносить изменения в настоящую Политику. Действующая редакция размещается в информационной системе. Продолжение использования системы после публикации новой редакции означает согласие субъекта с её условиями.</w:t>
      </w:r>
    </w:p>
    <w:p>
      <w:pPr>
        <w:spacing w:after="0"/>
      </w:pPr>
    </w:p>
    <w:p>
      <w:pPr>
        <w:pStyle w:val="Heading1"/>
      </w:pPr>
      <w:r>
        <w:rPr>
          <w:b/>
        </w:rPr>
        <w:t xml:space="preserve">11. Контактная информация</w:t>
      </w:r>
    </w:p>
    <w:p>
      <w:pPr>
        <w:spacing w:after="0"/>
      </w:pPr>
    </w:p>
    <w:p>
      <w:pPr>
        <w:pStyle w:val="Normal"/>
      </w:pPr>
      <w:r>
        <w:t xml:space="preserve">По вопросам, связанным с обработкой персональных данных, обращайтесь к администратору системы.</w:t>
      </w:r>
    </w:p>
    <w:sectPr>
      <w:pgSz w:w="11906" w:h="16838"/>
      <w:pgMar w:top="1134" w:right="850" w:bottom="1134" w:left="1701"/>
    </w:sectPr>
  </w:body>
</w:document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hAnsi="Times New Roman" w:cs="Times New Roman"/>
        <w:sz w:val="24"/>
        <w:szCs w:val="24"/>
      </w:rPr>
    </w:rPrDefault>
  </w:docDefaults>
  <w:style w:type="paragraph" w:default="1" w:styleId="Normal">
    <w:name w:val="Normal"/>
    <w:pPr>
      <w:spacing w:after="160"/>
      <w:jc w:val="both"/>
    </w:pPr>
    <w:rPr>
      <w:rFonts w:ascii="Times New Roman" w:hAnsi="Times New Roman"/>
      <w:sz w:val="24"/>
    </w:rPr>
  </w:style>
  <w:style w:type="paragraph" w:styleId="Title">
    <w:name w:val="Title"/>
    <w:pPr>
      <w:jc w:val="center"/>
      <w:spacing w:before="240" w:after="240"/>
    </w:pPr>
    <w:rPr>
      <w:b/>
      <w:rFonts w:ascii="Times New Roman" w:hAnsi="Times New Roman"/>
      <w:sz w:val="32"/>
    </w:rPr>
  </w:style>
  <w:style w:type="paragraph" w:styleId="Heading1">
    <w:name w:val="heading 1"/>
    <w:pPr>
      <w:spacing w:before="240" w:after="120"/>
    </w:pPr>
    <w:rPr>
      <w:b/>
      <w:rFonts w:ascii="Times New Roman" w:hAnsi="Times New Roman"/>
      <w:sz w:val="26"/>
    </w:rPr>
  </w:style>
  <w:style w:type="paragraph" w:styleId="ListParagraph">
    <w:name w:val="List Paragraph"/>
    <w:pPr>
      <w:ind w:left="720"/>
      <w:spacing w:after="80"/>
    </w:pPr>
    <w:rPr>
      <w:rFonts w:ascii="Times New Roman" w:hAnsi="Times New Roman"/>
      <w:sz w:val="24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